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28"/>
          <w:szCs w:val="28"/>
          <w:lang w:val="en-US" w:eastAsia="zh-CN"/>
        </w:rPr>
      </w:pPr>
      <w:r>
        <w:rPr>
          <w:rFonts w:hint="eastAsia"/>
          <w:b/>
          <w:bCs/>
          <w:sz w:val="28"/>
          <w:szCs w:val="28"/>
          <w:lang w:val="en-US" w:eastAsia="zh-CN"/>
        </w:rPr>
        <w:t>保证金系统及主体基本户修改操作手册</w:t>
      </w:r>
    </w:p>
    <w:p>
      <w:pPr>
        <w:jc w:val="center"/>
        <w:rPr>
          <w:rFonts w:hint="eastAsia"/>
          <w:b/>
          <w:bCs/>
          <w:sz w:val="28"/>
          <w:szCs w:val="28"/>
          <w:lang w:val="en-US" w:eastAsia="zh-CN"/>
        </w:rPr>
      </w:pPr>
      <w:bookmarkStart w:id="0" w:name="_GoBack"/>
      <w:bookmarkEnd w:id="0"/>
    </w:p>
    <w:p>
      <w:pPr>
        <w:numPr>
          <w:ilvl w:val="0"/>
          <w:numId w:val="0"/>
        </w:numPr>
        <w:ind w:firstLine="562" w:firstLineChars="200"/>
        <w:jc w:val="left"/>
        <w:rPr>
          <w:rFonts w:hint="eastAsia"/>
          <w:b/>
          <w:bCs/>
          <w:sz w:val="28"/>
          <w:szCs w:val="28"/>
          <w:lang w:val="en-US" w:eastAsia="zh-CN"/>
        </w:rPr>
      </w:pPr>
      <w:r>
        <w:rPr>
          <w:rFonts w:hint="eastAsia"/>
          <w:b/>
          <w:bCs/>
          <w:sz w:val="28"/>
          <w:szCs w:val="28"/>
          <w:lang w:val="en-US" w:eastAsia="zh-CN"/>
        </w:rPr>
        <w:t>一、在缴纳保证金之前，潜在投标人需核对主体库基本账号是否和本单位开户行许可证里的基本户是否一致，如不一致请及时在系统中修改。</w:t>
      </w:r>
    </w:p>
    <w:p>
      <w:pPr>
        <w:numPr>
          <w:ilvl w:val="0"/>
          <w:numId w:val="0"/>
        </w:numPr>
        <w:ind w:firstLine="562" w:firstLineChars="200"/>
        <w:jc w:val="left"/>
        <w:rPr>
          <w:rFonts w:hint="eastAsia"/>
          <w:b/>
          <w:bCs/>
          <w:sz w:val="28"/>
          <w:szCs w:val="28"/>
          <w:lang w:val="en-US" w:eastAsia="zh-CN"/>
        </w:rPr>
      </w:pPr>
      <w:r>
        <w:rPr>
          <w:rFonts w:hint="eastAsia"/>
          <w:b/>
          <w:bCs/>
          <w:sz w:val="28"/>
          <w:szCs w:val="28"/>
          <w:lang w:val="en-US" w:eastAsia="zh-CN"/>
        </w:rPr>
        <w:t>1、查询基本户操作流程：</w:t>
      </w:r>
    </w:p>
    <w:p>
      <w:pPr>
        <w:numPr>
          <w:ilvl w:val="0"/>
          <w:numId w:val="0"/>
        </w:numPr>
        <w:jc w:val="left"/>
        <w:rPr>
          <w:rFonts w:hint="eastAsia"/>
          <w:b/>
          <w:bCs/>
          <w:sz w:val="28"/>
          <w:szCs w:val="28"/>
          <w:lang w:val="en-US" w:eastAsia="zh-CN"/>
        </w:rPr>
      </w:pPr>
      <w:r>
        <w:rPr>
          <w:rFonts w:hint="eastAsia"/>
          <w:b/>
          <w:bCs/>
          <w:sz w:val="28"/>
          <w:szCs w:val="28"/>
          <w:lang w:val="en-US" w:eastAsia="zh-CN"/>
        </w:rPr>
        <w:t>（1）首先登录克州公共资源电子交易系统</w:t>
      </w:r>
    </w:p>
    <w:p>
      <w:pPr>
        <w:numPr>
          <w:ilvl w:val="0"/>
          <w:numId w:val="0"/>
        </w:numPr>
        <w:jc w:val="left"/>
      </w:pPr>
      <w:r>
        <w:drawing>
          <wp:inline distT="0" distB="0" distL="114300" distR="114300">
            <wp:extent cx="5266690" cy="2082165"/>
            <wp:effectExtent l="0" t="0" r="381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66690" cy="2082165"/>
                    </a:xfrm>
                    <a:prstGeom prst="rect">
                      <a:avLst/>
                    </a:prstGeom>
                    <a:noFill/>
                    <a:ln>
                      <a:noFill/>
                    </a:ln>
                  </pic:spPr>
                </pic:pic>
              </a:graphicData>
            </a:graphic>
          </wp:inline>
        </w:drawing>
      </w:r>
    </w:p>
    <w:p>
      <w:pPr>
        <w:numPr>
          <w:ilvl w:val="0"/>
          <w:numId w:val="1"/>
        </w:numPr>
        <w:jc w:val="left"/>
        <w:rPr>
          <w:rFonts w:hint="eastAsia"/>
          <w:b/>
          <w:bCs/>
          <w:sz w:val="28"/>
          <w:szCs w:val="28"/>
          <w:lang w:val="en-US" w:eastAsia="zh-CN"/>
        </w:rPr>
      </w:pPr>
      <w:r>
        <w:rPr>
          <w:rFonts w:hint="eastAsia"/>
          <w:b/>
          <w:bCs/>
          <w:sz w:val="28"/>
          <w:szCs w:val="28"/>
          <w:lang w:val="en-US" w:eastAsia="zh-CN"/>
        </w:rPr>
        <w:t>登录系统后，点击单位信息进入主体基本信息页面。</w:t>
      </w:r>
    </w:p>
    <w:p>
      <w:pPr>
        <w:widowControl w:val="0"/>
        <w:numPr>
          <w:ilvl w:val="0"/>
          <w:numId w:val="0"/>
        </w:numPr>
        <w:jc w:val="left"/>
      </w:pPr>
      <w:r>
        <w:drawing>
          <wp:inline distT="0" distB="0" distL="114300" distR="114300">
            <wp:extent cx="5266690" cy="2216785"/>
            <wp:effectExtent l="0" t="0" r="3810"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5266690" cy="2216785"/>
                    </a:xfrm>
                    <a:prstGeom prst="rect">
                      <a:avLst/>
                    </a:prstGeom>
                    <a:noFill/>
                    <a:ln>
                      <a:noFill/>
                    </a:ln>
                  </pic:spPr>
                </pic:pic>
              </a:graphicData>
            </a:graphic>
          </wp:inline>
        </w:drawing>
      </w:r>
    </w:p>
    <w:p>
      <w:pPr>
        <w:widowControl w:val="0"/>
        <w:numPr>
          <w:ilvl w:val="0"/>
          <w:numId w:val="1"/>
        </w:numPr>
        <w:ind w:left="0" w:leftChars="0" w:firstLine="0" w:firstLineChars="0"/>
        <w:jc w:val="left"/>
        <w:rPr>
          <w:rFonts w:hint="eastAsia"/>
          <w:b/>
          <w:bCs/>
          <w:sz w:val="28"/>
          <w:szCs w:val="28"/>
          <w:lang w:val="en-US" w:eastAsia="zh-CN"/>
        </w:rPr>
      </w:pPr>
      <w:r>
        <w:rPr>
          <w:rFonts w:hint="eastAsia"/>
          <w:b/>
          <w:bCs/>
          <w:sz w:val="28"/>
          <w:szCs w:val="28"/>
          <w:lang w:val="en-US" w:eastAsia="zh-CN"/>
        </w:rPr>
        <w:t>查看基本信息里的开户账号（基本户）是否同本单位开户行许可证里的基本户一致，如不一致请及时修改。</w:t>
      </w:r>
    </w:p>
    <w:p>
      <w:pPr>
        <w:widowControl w:val="0"/>
        <w:numPr>
          <w:ilvl w:val="0"/>
          <w:numId w:val="2"/>
        </w:numPr>
        <w:jc w:val="left"/>
        <w:rPr>
          <w:rFonts w:hint="eastAsia"/>
          <w:b/>
          <w:bCs/>
          <w:sz w:val="28"/>
          <w:szCs w:val="28"/>
          <w:lang w:val="en-US" w:eastAsia="zh-CN"/>
        </w:rPr>
      </w:pPr>
      <w:r>
        <w:rPr>
          <w:rFonts w:hint="eastAsia"/>
          <w:b/>
          <w:bCs/>
          <w:sz w:val="28"/>
          <w:szCs w:val="28"/>
          <w:lang w:val="en-US" w:eastAsia="zh-CN"/>
        </w:rPr>
        <w:t>修改主体基本户操作流程：</w:t>
      </w:r>
    </w:p>
    <w:p>
      <w:pPr>
        <w:widowControl w:val="0"/>
        <w:numPr>
          <w:ilvl w:val="0"/>
          <w:numId w:val="3"/>
        </w:numPr>
        <w:jc w:val="left"/>
        <w:rPr>
          <w:rFonts w:hint="eastAsia"/>
          <w:b/>
          <w:bCs/>
          <w:sz w:val="28"/>
          <w:szCs w:val="28"/>
          <w:lang w:val="en-US" w:eastAsia="zh-CN"/>
        </w:rPr>
      </w:pPr>
      <w:r>
        <w:rPr>
          <w:rFonts w:hint="eastAsia"/>
          <w:b/>
          <w:bCs/>
          <w:sz w:val="28"/>
          <w:szCs w:val="28"/>
          <w:lang w:val="en-US" w:eastAsia="zh-CN"/>
        </w:rPr>
        <w:t>在基本信息页面左上角，点击修改信息按钮，进入基本信息编辑状态，然后进行修改。</w:t>
      </w:r>
    </w:p>
    <w:p>
      <w:pPr>
        <w:widowControl w:val="0"/>
        <w:numPr>
          <w:ilvl w:val="0"/>
          <w:numId w:val="0"/>
        </w:numPr>
        <w:jc w:val="left"/>
      </w:pPr>
      <w:r>
        <w:drawing>
          <wp:inline distT="0" distB="0" distL="114300" distR="114300">
            <wp:extent cx="5266690" cy="2216785"/>
            <wp:effectExtent l="0" t="0" r="3810" b="571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5266690" cy="2216785"/>
                    </a:xfrm>
                    <a:prstGeom prst="rect">
                      <a:avLst/>
                    </a:prstGeom>
                    <a:noFill/>
                    <a:ln>
                      <a:noFill/>
                    </a:ln>
                  </pic:spPr>
                </pic:pic>
              </a:graphicData>
            </a:graphic>
          </wp:inline>
        </w:drawing>
      </w:r>
    </w:p>
    <w:p>
      <w:pPr>
        <w:widowControl w:val="0"/>
        <w:numPr>
          <w:ilvl w:val="0"/>
          <w:numId w:val="3"/>
        </w:numPr>
        <w:ind w:left="0" w:leftChars="0" w:firstLine="0" w:firstLineChars="0"/>
        <w:jc w:val="left"/>
        <w:rPr>
          <w:rFonts w:hint="eastAsia"/>
          <w:b/>
          <w:bCs/>
          <w:sz w:val="28"/>
          <w:szCs w:val="28"/>
          <w:lang w:val="en-US" w:eastAsia="zh-CN"/>
        </w:rPr>
      </w:pPr>
      <w:r>
        <w:rPr>
          <w:rFonts w:hint="eastAsia"/>
          <w:b/>
          <w:bCs/>
          <w:sz w:val="28"/>
          <w:szCs w:val="28"/>
          <w:lang w:val="en-US" w:eastAsia="zh-CN"/>
        </w:rPr>
        <w:t>基本户完成修改后，点击下一步进行提交审核（目前无需人员审核），显示审核通过即修改成功。</w:t>
      </w:r>
    </w:p>
    <w:p>
      <w:pPr>
        <w:widowControl w:val="0"/>
        <w:numPr>
          <w:ilvl w:val="0"/>
          <w:numId w:val="0"/>
        </w:numPr>
        <w:jc w:val="left"/>
      </w:pPr>
      <w:r>
        <w:drawing>
          <wp:inline distT="0" distB="0" distL="114300" distR="114300">
            <wp:extent cx="5266690" cy="2216785"/>
            <wp:effectExtent l="0" t="0" r="3810" b="571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stretch>
                      <a:fillRect/>
                    </a:stretch>
                  </pic:blipFill>
                  <pic:spPr>
                    <a:xfrm>
                      <a:off x="0" y="0"/>
                      <a:ext cx="5266690" cy="2216785"/>
                    </a:xfrm>
                    <a:prstGeom prst="rect">
                      <a:avLst/>
                    </a:prstGeom>
                    <a:noFill/>
                    <a:ln>
                      <a:noFill/>
                    </a:ln>
                  </pic:spPr>
                </pic:pic>
              </a:graphicData>
            </a:graphic>
          </wp:inline>
        </w:drawing>
      </w:r>
    </w:p>
    <w:p>
      <w:pPr>
        <w:widowControl w:val="0"/>
        <w:numPr>
          <w:ilvl w:val="0"/>
          <w:numId w:val="0"/>
        </w:numPr>
        <w:jc w:val="left"/>
      </w:pPr>
      <w:r>
        <w:drawing>
          <wp:inline distT="0" distB="0" distL="114300" distR="114300">
            <wp:extent cx="5266690" cy="2216785"/>
            <wp:effectExtent l="0" t="0" r="3810" b="571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8"/>
                    <a:stretch>
                      <a:fillRect/>
                    </a:stretch>
                  </pic:blipFill>
                  <pic:spPr>
                    <a:xfrm>
                      <a:off x="0" y="0"/>
                      <a:ext cx="5266690" cy="2216785"/>
                    </a:xfrm>
                    <a:prstGeom prst="rect">
                      <a:avLst/>
                    </a:prstGeom>
                    <a:noFill/>
                    <a:ln>
                      <a:noFill/>
                    </a:ln>
                  </pic:spPr>
                </pic:pic>
              </a:graphicData>
            </a:graphic>
          </wp:inline>
        </w:drawing>
      </w:r>
    </w:p>
    <w:p>
      <w:pPr>
        <w:widowControl w:val="0"/>
        <w:numPr>
          <w:ilvl w:val="0"/>
          <w:numId w:val="4"/>
        </w:numPr>
        <w:jc w:val="left"/>
        <w:rPr>
          <w:rFonts w:hint="eastAsia"/>
          <w:b/>
          <w:bCs/>
          <w:color w:val="FF0000"/>
          <w:sz w:val="28"/>
          <w:szCs w:val="28"/>
          <w:lang w:val="en-US" w:eastAsia="zh-CN"/>
        </w:rPr>
      </w:pPr>
      <w:r>
        <w:rPr>
          <w:rFonts w:hint="eastAsia"/>
          <w:b/>
          <w:bCs/>
          <w:sz w:val="28"/>
          <w:szCs w:val="28"/>
          <w:lang w:val="en-US" w:eastAsia="zh-CN"/>
        </w:rPr>
        <w:t>主体信息里的基本户核对或修改完成后，投标单位可以根据项目情况进行报名，然后在“我的项目”栏目里找到报名过的项目，点击项目流程进入项目管理页面，点击招标文件按钮进行下载招标文件，最终点击投标保证金按钮，系统自动生成保证金子账号，投标单位可根据子账号选择交款方式进行缴纳保证金。</w:t>
      </w:r>
      <w:r>
        <w:rPr>
          <w:rFonts w:hint="eastAsia"/>
          <w:b/>
          <w:bCs/>
          <w:color w:val="FF0000"/>
          <w:sz w:val="28"/>
          <w:szCs w:val="28"/>
          <w:lang w:val="en-US" w:eastAsia="zh-CN"/>
        </w:rPr>
        <w:t>（注：同一标段不同潜在投标人，生成的虚拟子账号是唯一的，请各位潜在投标人按照自己的虚拟子账号进行缴纳保证金）</w:t>
      </w:r>
    </w:p>
    <w:p>
      <w:pPr>
        <w:widowControl w:val="0"/>
        <w:numPr>
          <w:ilvl w:val="0"/>
          <w:numId w:val="0"/>
        </w:numPr>
        <w:jc w:val="left"/>
      </w:pPr>
      <w:r>
        <w:drawing>
          <wp:inline distT="0" distB="0" distL="114300" distR="114300">
            <wp:extent cx="5273675" cy="2265680"/>
            <wp:effectExtent l="0" t="0" r="9525" b="762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9"/>
                    <a:stretch>
                      <a:fillRect/>
                    </a:stretch>
                  </pic:blipFill>
                  <pic:spPr>
                    <a:xfrm>
                      <a:off x="0" y="0"/>
                      <a:ext cx="5273675" cy="2265680"/>
                    </a:xfrm>
                    <a:prstGeom prst="rect">
                      <a:avLst/>
                    </a:prstGeom>
                    <a:noFill/>
                    <a:ln>
                      <a:noFill/>
                    </a:ln>
                  </pic:spPr>
                </pic:pic>
              </a:graphicData>
            </a:graphic>
          </wp:inline>
        </w:drawing>
      </w:r>
    </w:p>
    <w:p>
      <w:pPr>
        <w:widowControl w:val="0"/>
        <w:numPr>
          <w:ilvl w:val="0"/>
          <w:numId w:val="0"/>
        </w:numPr>
        <w:jc w:val="left"/>
      </w:pPr>
      <w:r>
        <w:drawing>
          <wp:inline distT="0" distB="0" distL="114300" distR="114300">
            <wp:extent cx="5273675" cy="2825750"/>
            <wp:effectExtent l="0" t="0" r="9525" b="6350"/>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10"/>
                    <a:stretch>
                      <a:fillRect/>
                    </a:stretch>
                  </pic:blipFill>
                  <pic:spPr>
                    <a:xfrm>
                      <a:off x="0" y="0"/>
                      <a:ext cx="5273675" cy="2825750"/>
                    </a:xfrm>
                    <a:prstGeom prst="rect">
                      <a:avLst/>
                    </a:prstGeom>
                    <a:noFill/>
                    <a:ln>
                      <a:noFill/>
                    </a:ln>
                  </pic:spPr>
                </pic:pic>
              </a:graphicData>
            </a:graphic>
          </wp:inline>
        </w:drawing>
      </w:r>
    </w:p>
    <w:p>
      <w:pPr>
        <w:widowControl w:val="0"/>
        <w:numPr>
          <w:ilvl w:val="0"/>
          <w:numId w:val="0"/>
        </w:numPr>
        <w:jc w:val="left"/>
      </w:pPr>
      <w:r>
        <w:drawing>
          <wp:inline distT="0" distB="0" distL="114300" distR="114300">
            <wp:extent cx="5267325" cy="2148840"/>
            <wp:effectExtent l="0" t="0" r="3175" b="10160"/>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pic:cNvPicPr>
                  </pic:nvPicPr>
                  <pic:blipFill>
                    <a:blip r:embed="rId11"/>
                    <a:stretch>
                      <a:fillRect/>
                    </a:stretch>
                  </pic:blipFill>
                  <pic:spPr>
                    <a:xfrm>
                      <a:off x="0" y="0"/>
                      <a:ext cx="5267325" cy="2148840"/>
                    </a:xfrm>
                    <a:prstGeom prst="rect">
                      <a:avLst/>
                    </a:prstGeom>
                    <a:noFill/>
                    <a:ln>
                      <a:noFill/>
                    </a:ln>
                  </pic:spPr>
                </pic:pic>
              </a:graphicData>
            </a:graphic>
          </wp:inline>
        </w:drawing>
      </w:r>
    </w:p>
    <w:p>
      <w:pPr>
        <w:widowControl w:val="0"/>
        <w:numPr>
          <w:ilvl w:val="0"/>
          <w:numId w:val="0"/>
        </w:numPr>
        <w:jc w:val="left"/>
        <w:rPr>
          <w:rFonts w:hint="eastAsia"/>
          <w:lang w:val="en-US" w:eastAsia="zh-CN"/>
        </w:rPr>
      </w:pPr>
      <w:r>
        <w:drawing>
          <wp:inline distT="0" distB="0" distL="114300" distR="114300">
            <wp:extent cx="5267325" cy="2169795"/>
            <wp:effectExtent l="0" t="0" r="3175" b="1905"/>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12"/>
                    <a:stretch>
                      <a:fillRect/>
                    </a:stretch>
                  </pic:blipFill>
                  <pic:spPr>
                    <a:xfrm>
                      <a:off x="0" y="0"/>
                      <a:ext cx="5267325" cy="2169795"/>
                    </a:xfrm>
                    <a:prstGeom prst="rect">
                      <a:avLst/>
                    </a:prstGeom>
                    <a:noFill/>
                    <a:ln>
                      <a:noFill/>
                    </a:ln>
                  </pic:spPr>
                </pic:pic>
              </a:graphicData>
            </a:graphic>
          </wp:inline>
        </w:drawing>
      </w:r>
    </w:p>
    <w:p>
      <w:pPr>
        <w:widowControl w:val="0"/>
        <w:numPr>
          <w:ilvl w:val="0"/>
          <w:numId w:val="0"/>
        </w:numPr>
        <w:jc w:val="left"/>
        <w:rPr>
          <w:rFonts w:hint="default"/>
          <w:b/>
          <w:bCs/>
          <w:sz w:val="28"/>
          <w:szCs w:val="28"/>
          <w:lang w:val="en-US" w:eastAsia="zh-CN"/>
        </w:rPr>
      </w:pPr>
      <w:r>
        <w:rPr>
          <w:rFonts w:hint="eastAsia"/>
          <w:b/>
          <w:bCs/>
          <w:sz w:val="28"/>
          <w:szCs w:val="28"/>
          <w:lang w:val="en-US" w:eastAsia="zh-CN"/>
        </w:rPr>
        <w:t>三、投标单位根据子账号缴纳成功后，点击查询结果按钮，查询到账记录，然后把此页面进行截图做到投标文件里当做缴纳凭证。</w:t>
      </w:r>
    </w:p>
    <w:p>
      <w:pPr>
        <w:widowControl w:val="0"/>
        <w:numPr>
          <w:ilvl w:val="0"/>
          <w:numId w:val="0"/>
        </w:numPr>
        <w:jc w:val="left"/>
        <w:rPr>
          <w:rFonts w:hint="default"/>
          <w:b/>
          <w:bCs/>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9628DA"/>
    <w:multiLevelType w:val="singleLevel"/>
    <w:tmpl w:val="9E9628DA"/>
    <w:lvl w:ilvl="0" w:tentative="0">
      <w:start w:val="2"/>
      <w:numFmt w:val="chineseCounting"/>
      <w:suff w:val="nothing"/>
      <w:lvlText w:val="%1、"/>
      <w:lvlJc w:val="left"/>
      <w:rPr>
        <w:rFonts w:hint="eastAsia"/>
      </w:rPr>
    </w:lvl>
  </w:abstractNum>
  <w:abstractNum w:abstractNumId="1">
    <w:nsid w:val="C7A68216"/>
    <w:multiLevelType w:val="singleLevel"/>
    <w:tmpl w:val="C7A68216"/>
    <w:lvl w:ilvl="0" w:tentative="0">
      <w:start w:val="1"/>
      <w:numFmt w:val="decimal"/>
      <w:suff w:val="nothing"/>
      <w:lvlText w:val="（%1）"/>
      <w:lvlJc w:val="left"/>
    </w:lvl>
  </w:abstractNum>
  <w:abstractNum w:abstractNumId="2">
    <w:nsid w:val="F49390F4"/>
    <w:multiLevelType w:val="singleLevel"/>
    <w:tmpl w:val="F49390F4"/>
    <w:lvl w:ilvl="0" w:tentative="0">
      <w:start w:val="2"/>
      <w:numFmt w:val="decimal"/>
      <w:suff w:val="nothing"/>
      <w:lvlText w:val="（%1）"/>
      <w:lvlJc w:val="left"/>
    </w:lvl>
  </w:abstractNum>
  <w:abstractNum w:abstractNumId="3">
    <w:nsid w:val="233D8D02"/>
    <w:multiLevelType w:val="singleLevel"/>
    <w:tmpl w:val="233D8D02"/>
    <w:lvl w:ilvl="0" w:tentative="0">
      <w:start w:val="2"/>
      <w:numFmt w:val="decimal"/>
      <w:suff w:val="nothing"/>
      <w:lvlText w:val="%1、"/>
      <w:lvlJc w:val="left"/>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4E1CA8"/>
    <w:rsid w:val="04BE751D"/>
    <w:rsid w:val="3A1B7C68"/>
    <w:rsid w:val="5BA851B1"/>
    <w:rsid w:val="67620E97"/>
    <w:rsid w:val="7B4E1C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2021-11-16T09:38:00Z</dcterms:created>
  <dc:creator>Epoint</dc:creator>
  <cp:lastModifiedBy>Epoint</cp:lastModifiedBy>
  <dcterms:modified xsi:type="dcterms:W3CDTF">2021-11-24T03:19:48Z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F8E2A2AA280F459BB8C28B9117B71E44</vt:lpwstr>
  </property>
</Properties>
</file>